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EF007" w14:textId="54313102" w:rsidR="00CD25A8" w:rsidRDefault="00572D18" w:rsidP="00572D18">
      <w:pPr>
        <w:jc w:val="center"/>
        <w:rPr>
          <w:u w:val="single"/>
        </w:rPr>
      </w:pPr>
      <w:r w:rsidRPr="00572D18">
        <w:rPr>
          <w:u w:val="single"/>
        </w:rPr>
        <w:t>LOT MENUISERIES EXTERIEURES</w:t>
      </w:r>
    </w:p>
    <w:p w14:paraId="1587E517" w14:textId="77777777" w:rsidR="009E3AE0" w:rsidRDefault="009E3AE0" w:rsidP="00572D18">
      <w:pPr>
        <w:jc w:val="center"/>
        <w:rPr>
          <w:u w:val="single"/>
        </w:rPr>
      </w:pPr>
    </w:p>
    <w:p w14:paraId="7070AB54" w14:textId="004E9163" w:rsidR="009E3AE0" w:rsidRPr="009E3AE0" w:rsidRDefault="009E3AE0" w:rsidP="009E3AE0">
      <w:r>
        <w:t>Voici les réponses apportées suite aux questionnements de certaines entreprises. Merci de prendre en compte les compléments suivants :</w:t>
      </w:r>
    </w:p>
    <w:p w14:paraId="2E6A9FF8" w14:textId="77777777" w:rsidR="00864271" w:rsidRDefault="00864271" w:rsidP="00572D18">
      <w:pPr>
        <w:jc w:val="center"/>
        <w:rPr>
          <w:u w:val="single"/>
        </w:rPr>
      </w:pPr>
    </w:p>
    <w:p w14:paraId="32A2939A" w14:textId="771E28C7" w:rsidR="00864271" w:rsidRPr="00572D18" w:rsidRDefault="00864271" w:rsidP="00864271">
      <w:pPr>
        <w:rPr>
          <w:u w:val="single"/>
        </w:rPr>
      </w:pPr>
      <w:r>
        <w:rPr>
          <w:u w:val="single"/>
        </w:rPr>
        <w:t>Portes extérieures :</w:t>
      </w:r>
    </w:p>
    <w:p w14:paraId="60F489D5" w14:textId="0A3B7DCC" w:rsidR="00572D18" w:rsidRDefault="00F11882" w:rsidP="00F11882">
      <w:r>
        <w:t xml:space="preserve">P1 : serrure 3 points </w:t>
      </w:r>
    </w:p>
    <w:p w14:paraId="64F36E91" w14:textId="4A018E69" w:rsidR="00F11882" w:rsidRDefault="00F11882" w:rsidP="00F11882">
      <w:r>
        <w:t>P2 : Film pour vitrage miroir, à coller à l’intérieur, serrure 3 points</w:t>
      </w:r>
    </w:p>
    <w:p w14:paraId="65D8332F" w14:textId="1C1AB452" w:rsidR="00F11882" w:rsidRDefault="00F11882" w:rsidP="00F11882">
      <w:r>
        <w:t>P3 : Porte en acier, Bouton moleté + ferme porte</w:t>
      </w:r>
    </w:p>
    <w:p w14:paraId="1A9D9CC8" w14:textId="09295C7A" w:rsidR="00F11882" w:rsidRDefault="00F11882" w:rsidP="00F11882">
      <w:r>
        <w:t>P4 : Porte en acier, serrure 1 point + ferme porte</w:t>
      </w:r>
    </w:p>
    <w:p w14:paraId="770FC484" w14:textId="19A59F4A" w:rsidR="00F11882" w:rsidRDefault="00F11882" w:rsidP="00F11882">
      <w:r>
        <w:t xml:space="preserve">P5 : Porte en acier, serrure 1 point + barre anti panique </w:t>
      </w:r>
    </w:p>
    <w:p w14:paraId="0583CFF6" w14:textId="324B7E4C" w:rsidR="00F11882" w:rsidRDefault="00F11882" w:rsidP="00F11882">
      <w:r>
        <w:t>P6 : Serrure 3 points + ferme porte</w:t>
      </w:r>
    </w:p>
    <w:p w14:paraId="445AC613" w14:textId="4BEA89D9" w:rsidR="00F11882" w:rsidRDefault="00F11882" w:rsidP="00F11882">
      <w:r>
        <w:t xml:space="preserve">P8 : </w:t>
      </w:r>
      <w:r w:rsidR="00864271">
        <w:t>serrure 1 point + barre anti panique</w:t>
      </w:r>
    </w:p>
    <w:p w14:paraId="5AB2C603" w14:textId="6A133A07" w:rsidR="00864271" w:rsidRDefault="00864271" w:rsidP="00F11882">
      <w:pPr>
        <w:rPr>
          <w:u w:val="single"/>
        </w:rPr>
      </w:pPr>
    </w:p>
    <w:p w14:paraId="5C347FF1" w14:textId="6B4DE335" w:rsidR="009E3AE0" w:rsidRDefault="00795708" w:rsidP="00F11882">
      <w:pPr>
        <w:pStyle w:val="Paragraphedeliste"/>
        <w:numPr>
          <w:ilvl w:val="0"/>
          <w:numId w:val="2"/>
        </w:numPr>
      </w:pPr>
      <w:r w:rsidRPr="00795708">
        <w:t xml:space="preserve">Selon plan fluides du bureau ALTHERM, DM </w:t>
      </w:r>
      <w:r w:rsidR="009E3AE0">
        <w:t xml:space="preserve">rouge </w:t>
      </w:r>
      <w:r w:rsidRPr="00795708">
        <w:t>sur portes : P1, P3, P4, P5</w:t>
      </w:r>
      <w:r>
        <w:t xml:space="preserve"> et P10</w:t>
      </w:r>
    </w:p>
    <w:p w14:paraId="4414E03E" w14:textId="3DEF1C1D" w:rsidR="009E3AE0" w:rsidRDefault="009E3AE0" w:rsidP="009E3AE0">
      <w:pPr>
        <w:pStyle w:val="Paragraphedeliste"/>
        <w:numPr>
          <w:ilvl w:val="0"/>
          <w:numId w:val="2"/>
        </w:numPr>
        <w:spacing w:after="0"/>
      </w:pPr>
      <w:r>
        <w:t>Pour la P2, merci de prévoir un film miroir, à positionner à l’intérieur du bureau.</w:t>
      </w:r>
    </w:p>
    <w:p w14:paraId="42808D8A" w14:textId="26125D5E" w:rsidR="009E3AE0" w:rsidRDefault="009E3AE0" w:rsidP="00671D1D">
      <w:pPr>
        <w:spacing w:after="0"/>
      </w:pPr>
      <w:r>
        <w:t>Le but étant de laisser entrer la lumière dans la pièce, que le directeur puisse avoir une vue sur l’extérieur, sans être vu depuis l’extérieur.</w:t>
      </w:r>
    </w:p>
    <w:p w14:paraId="2B9DDC91" w14:textId="67E7AD45" w:rsidR="009E3AE0" w:rsidRDefault="009E3AE0" w:rsidP="009E3AE0">
      <w:pPr>
        <w:pStyle w:val="Paragraphedeliste"/>
        <w:numPr>
          <w:ilvl w:val="0"/>
          <w:numId w:val="2"/>
        </w:numPr>
      </w:pPr>
      <w:r>
        <w:t>Pas de contrôle solaire sur les autres vitrages</w:t>
      </w:r>
    </w:p>
    <w:p w14:paraId="09C21F77" w14:textId="5EA5FA6E" w:rsidR="009E3AE0" w:rsidRDefault="009E3AE0" w:rsidP="009E3AE0">
      <w:pPr>
        <w:pStyle w:val="Paragraphedeliste"/>
        <w:numPr>
          <w:ilvl w:val="0"/>
          <w:numId w:val="2"/>
        </w:numPr>
      </w:pPr>
      <w:r>
        <w:t>Pas de butée de porte</w:t>
      </w:r>
    </w:p>
    <w:p w14:paraId="33CFA18B" w14:textId="1663A870" w:rsidR="009E3AE0" w:rsidRDefault="009E3AE0" w:rsidP="009E3AE0">
      <w:pPr>
        <w:pStyle w:val="Paragraphedeliste"/>
        <w:numPr>
          <w:ilvl w:val="0"/>
          <w:numId w:val="2"/>
        </w:numPr>
      </w:pPr>
      <w:r>
        <w:t>Pas de gâche électrique</w:t>
      </w:r>
    </w:p>
    <w:p w14:paraId="57ED6919" w14:textId="4C58078A" w:rsidR="009E3AE0" w:rsidRDefault="009E3AE0" w:rsidP="009E3AE0">
      <w:pPr>
        <w:pStyle w:val="Paragraphedeliste"/>
        <w:numPr>
          <w:ilvl w:val="0"/>
          <w:numId w:val="2"/>
        </w:numPr>
      </w:pPr>
      <w:r>
        <w:t>Pas de bâton maréchal</w:t>
      </w:r>
    </w:p>
    <w:p w14:paraId="7687F1DC" w14:textId="76E4FAC4" w:rsidR="009E3AE0" w:rsidRDefault="009E3AE0" w:rsidP="009E3AE0">
      <w:pPr>
        <w:pStyle w:val="Paragraphedeliste"/>
        <w:numPr>
          <w:ilvl w:val="0"/>
          <w:numId w:val="2"/>
        </w:numPr>
      </w:pPr>
      <w:r>
        <w:t>Pas de crémone pompier (pas de porte tierce). Pour mémoire les menuiseries de l’accueil sont existantes et conservées.</w:t>
      </w:r>
    </w:p>
    <w:p w14:paraId="579B7573" w14:textId="79A31FDD" w:rsidR="009E3AE0" w:rsidRDefault="009E3AE0" w:rsidP="00671D1D">
      <w:pPr>
        <w:pStyle w:val="Paragraphedeliste"/>
        <w:numPr>
          <w:ilvl w:val="0"/>
          <w:numId w:val="2"/>
        </w:numPr>
      </w:pPr>
      <w:r>
        <w:t>RAL 7037 satiné pour les menuiseries</w:t>
      </w:r>
    </w:p>
    <w:p w14:paraId="066EEBDF" w14:textId="1D91769C" w:rsidR="006D491B" w:rsidRDefault="009E3AE0" w:rsidP="00671D1D">
      <w:pPr>
        <w:pStyle w:val="Paragraphedeliste"/>
        <w:numPr>
          <w:ilvl w:val="0"/>
          <w:numId w:val="2"/>
        </w:numPr>
        <w:spacing w:after="0"/>
      </w:pPr>
      <w:r>
        <w:t xml:space="preserve">Le tablier pour les volets roulants de la salle de repli devra être de la même teinte que les menuiseries (RAL7037), ou couleur approchante si non possible. </w:t>
      </w:r>
    </w:p>
    <w:p w14:paraId="1EE9B26E" w14:textId="7C0B58D6" w:rsidR="006D491B" w:rsidRDefault="006D491B" w:rsidP="00C16526">
      <w:pPr>
        <w:pStyle w:val="Paragraphedeliste"/>
        <w:numPr>
          <w:ilvl w:val="0"/>
          <w:numId w:val="2"/>
        </w:numPr>
        <w:spacing w:after="0"/>
      </w:pPr>
      <w:r>
        <w:t>Organigramme définitif à la charge du maître d’ouvrage</w:t>
      </w:r>
    </w:p>
    <w:p w14:paraId="6B2FEB18" w14:textId="77777777" w:rsidR="00C16526" w:rsidRDefault="00C16526" w:rsidP="00C16526">
      <w:pPr>
        <w:pStyle w:val="Paragraphedeliste"/>
        <w:spacing w:after="0"/>
      </w:pPr>
    </w:p>
    <w:p w14:paraId="574AC9E3" w14:textId="28DF51DA" w:rsidR="00C16526" w:rsidRDefault="006D491B" w:rsidP="00C16526">
      <w:pPr>
        <w:pStyle w:val="Paragraphedeliste"/>
        <w:numPr>
          <w:ilvl w:val="0"/>
          <w:numId w:val="2"/>
        </w:numPr>
        <w:spacing w:after="0"/>
      </w:pPr>
      <w:r>
        <w:t>Ajout sur d</w:t>
      </w:r>
      <w:r w:rsidR="00C16526">
        <w:t>escriptif</w:t>
      </w:r>
      <w:r>
        <w:t xml:space="preserve"> initial, </w:t>
      </w:r>
      <w:r w:rsidR="00C16526">
        <w:t>les portes acier</w:t>
      </w:r>
      <w:r>
        <w:t xml:space="preserve"> en remplacement des portes aluminium</w:t>
      </w:r>
      <w:r w:rsidR="00C16526">
        <w:t xml:space="preserve"> (P3, P4, P5)</w:t>
      </w:r>
    </w:p>
    <w:p w14:paraId="6B0FA241" w14:textId="77777777" w:rsidR="00C16526" w:rsidRDefault="00C16526" w:rsidP="00C16526">
      <w:pPr>
        <w:pStyle w:val="Paragraphedeliste"/>
        <w:spacing w:after="0"/>
      </w:pPr>
    </w:p>
    <w:p w14:paraId="4D56CA3C" w14:textId="442A7AE0" w:rsidR="00C16526" w:rsidRPr="00C16526" w:rsidRDefault="00C16526" w:rsidP="00C16526">
      <w:pPr>
        <w:pStyle w:val="Default"/>
        <w:jc w:val="both"/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t xml:space="preserve">Fourniture et pose de portes 1 </w:t>
      </w:r>
      <w:r>
        <w:rPr>
          <w:i/>
          <w:iCs/>
          <w:sz w:val="18"/>
          <w:szCs w:val="18"/>
        </w:rPr>
        <w:t>vantail</w:t>
      </w:r>
      <w:r w:rsidRPr="00C16526">
        <w:rPr>
          <w:i/>
          <w:iCs/>
          <w:sz w:val="18"/>
          <w:szCs w:val="18"/>
        </w:rPr>
        <w:t xml:space="preserve"> de degré coupe-feu 1/2H ayant les caractéristiques </w:t>
      </w:r>
      <w:r>
        <w:rPr>
          <w:i/>
          <w:iCs/>
          <w:sz w:val="18"/>
          <w:szCs w:val="18"/>
        </w:rPr>
        <w:t>s</w:t>
      </w:r>
      <w:r w:rsidRPr="00C16526">
        <w:rPr>
          <w:i/>
          <w:iCs/>
          <w:sz w:val="18"/>
          <w:szCs w:val="18"/>
        </w:rPr>
        <w:t xml:space="preserve">uivantes : </w:t>
      </w:r>
    </w:p>
    <w:p w14:paraId="15993974" w14:textId="77777777" w:rsidR="00C16526" w:rsidRPr="00C16526" w:rsidRDefault="00C16526" w:rsidP="00C16526">
      <w:pPr>
        <w:pStyle w:val="Default"/>
        <w:numPr>
          <w:ilvl w:val="0"/>
          <w:numId w:val="3"/>
        </w:numPr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t xml:space="preserve">Huisserie : </w:t>
      </w:r>
    </w:p>
    <w:p w14:paraId="323DC440" w14:textId="0CC99DF8" w:rsidR="00C16526" w:rsidRPr="00C16526" w:rsidRDefault="00C16526" w:rsidP="00C16526">
      <w:pPr>
        <w:pStyle w:val="Default"/>
        <w:numPr>
          <w:ilvl w:val="0"/>
          <w:numId w:val="4"/>
        </w:numPr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t>Un bâti spécial en profil d'acier galvanisé d'épaisseur 1,8 mm finition prélaquée teinte RAL</w:t>
      </w:r>
      <w:r>
        <w:rPr>
          <w:i/>
          <w:iCs/>
          <w:sz w:val="18"/>
          <w:szCs w:val="18"/>
        </w:rPr>
        <w:t xml:space="preserve"> selon CCTP</w:t>
      </w:r>
    </w:p>
    <w:p w14:paraId="069E8C11" w14:textId="77777777" w:rsidR="00C16526" w:rsidRPr="00C16526" w:rsidRDefault="00C16526" w:rsidP="00C16526">
      <w:pPr>
        <w:pStyle w:val="Default"/>
        <w:numPr>
          <w:ilvl w:val="0"/>
          <w:numId w:val="4"/>
        </w:numPr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t xml:space="preserve">7 pattes à scellement </w:t>
      </w:r>
    </w:p>
    <w:p w14:paraId="40A4C953" w14:textId="77777777" w:rsidR="00C16526" w:rsidRPr="00C16526" w:rsidRDefault="00C16526" w:rsidP="00C16526">
      <w:pPr>
        <w:pStyle w:val="Default"/>
        <w:numPr>
          <w:ilvl w:val="0"/>
          <w:numId w:val="4"/>
        </w:numPr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t xml:space="preserve">Seuil profil métallique </w:t>
      </w:r>
    </w:p>
    <w:p w14:paraId="0CCC5A3C" w14:textId="77777777" w:rsidR="00C16526" w:rsidRPr="00C16526" w:rsidRDefault="00C16526" w:rsidP="00C16526">
      <w:pPr>
        <w:pStyle w:val="Default"/>
        <w:rPr>
          <w:i/>
          <w:iCs/>
          <w:sz w:val="18"/>
          <w:szCs w:val="18"/>
        </w:rPr>
      </w:pPr>
    </w:p>
    <w:p w14:paraId="16AE648D" w14:textId="77777777" w:rsidR="00C16526" w:rsidRPr="00C16526" w:rsidRDefault="00C16526" w:rsidP="00C16526">
      <w:pPr>
        <w:pStyle w:val="Default"/>
        <w:numPr>
          <w:ilvl w:val="0"/>
          <w:numId w:val="3"/>
        </w:numPr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t xml:space="preserve">Vantail : </w:t>
      </w:r>
    </w:p>
    <w:p w14:paraId="3B5423E7" w14:textId="77777777" w:rsidR="00C16526" w:rsidRPr="00C16526" w:rsidRDefault="00C16526" w:rsidP="00C16526">
      <w:pPr>
        <w:pStyle w:val="Default"/>
        <w:numPr>
          <w:ilvl w:val="0"/>
          <w:numId w:val="5"/>
        </w:numPr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t xml:space="preserve">Parement deux faces tôlées en acier galvanisé de 0,70 mm d'épaisseur, finition prélaqué teinte RAL au choix de l'architecte </w:t>
      </w:r>
    </w:p>
    <w:p w14:paraId="25F234FA" w14:textId="77777777" w:rsidR="00C16526" w:rsidRPr="00C16526" w:rsidRDefault="00C16526" w:rsidP="00C16526">
      <w:pPr>
        <w:pStyle w:val="Default"/>
        <w:numPr>
          <w:ilvl w:val="0"/>
          <w:numId w:val="5"/>
        </w:numPr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t xml:space="preserve">Remplissage par âme de fibre minérale compacte. </w:t>
      </w:r>
    </w:p>
    <w:p w14:paraId="57E72F6A" w14:textId="77777777" w:rsidR="00C16526" w:rsidRPr="00C16526" w:rsidRDefault="00C16526" w:rsidP="00C16526">
      <w:pPr>
        <w:pStyle w:val="Default"/>
        <w:numPr>
          <w:ilvl w:val="0"/>
          <w:numId w:val="5"/>
        </w:numPr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lastRenderedPageBreak/>
        <w:t xml:space="preserve">Épaisseur : 58 mm </w:t>
      </w:r>
    </w:p>
    <w:p w14:paraId="5B12D21E" w14:textId="77777777" w:rsidR="00C16526" w:rsidRPr="00C16526" w:rsidRDefault="00C16526" w:rsidP="00C16526">
      <w:pPr>
        <w:pStyle w:val="Default"/>
        <w:numPr>
          <w:ilvl w:val="0"/>
          <w:numId w:val="5"/>
        </w:numPr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t xml:space="preserve">Coupe-feu : 1/2 H </w:t>
      </w:r>
    </w:p>
    <w:p w14:paraId="7C13B637" w14:textId="77777777" w:rsidR="00C16526" w:rsidRPr="00C16526" w:rsidRDefault="00C16526" w:rsidP="00C16526">
      <w:pPr>
        <w:pStyle w:val="Default"/>
        <w:numPr>
          <w:ilvl w:val="0"/>
          <w:numId w:val="5"/>
        </w:numPr>
        <w:rPr>
          <w:i/>
          <w:iCs/>
          <w:sz w:val="18"/>
          <w:szCs w:val="18"/>
        </w:rPr>
      </w:pPr>
      <w:r w:rsidRPr="00C16526">
        <w:rPr>
          <w:i/>
          <w:iCs/>
          <w:sz w:val="18"/>
          <w:szCs w:val="18"/>
        </w:rPr>
        <w:t>Uw = 2,00 W/m</w:t>
      </w:r>
      <w:proofErr w:type="gramStart"/>
      <w:r w:rsidRPr="00C16526">
        <w:rPr>
          <w:i/>
          <w:iCs/>
          <w:sz w:val="18"/>
          <w:szCs w:val="18"/>
        </w:rPr>
        <w:t>².°</w:t>
      </w:r>
      <w:proofErr w:type="gramEnd"/>
      <w:r w:rsidRPr="00C16526">
        <w:rPr>
          <w:i/>
          <w:iCs/>
          <w:sz w:val="18"/>
          <w:szCs w:val="18"/>
        </w:rPr>
        <w:t xml:space="preserve">C </w:t>
      </w:r>
    </w:p>
    <w:p w14:paraId="1B425CB6" w14:textId="77777777" w:rsidR="00C16526" w:rsidRPr="00C16526" w:rsidRDefault="00C16526" w:rsidP="00C16526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before="360" w:after="0" w:line="276" w:lineRule="auto"/>
        <w:contextualSpacing w:val="0"/>
        <w:rPr>
          <w:rFonts w:ascii="Verdana" w:hAnsi="Verdana" w:cs="Symbol"/>
          <w:i/>
          <w:iCs/>
          <w:sz w:val="20"/>
          <w:szCs w:val="20"/>
        </w:rPr>
      </w:pPr>
      <w:r w:rsidRPr="00C16526">
        <w:rPr>
          <w:rFonts w:ascii="Verdana" w:hAnsi="Verdana" w:cs="Symbol"/>
          <w:i/>
          <w:iCs/>
          <w:sz w:val="20"/>
          <w:szCs w:val="20"/>
        </w:rPr>
        <w:t>Ferrage</w:t>
      </w:r>
    </w:p>
    <w:p w14:paraId="5BEB67FD" w14:textId="5CE5AD7B" w:rsidR="00C16526" w:rsidRPr="00C16526" w:rsidRDefault="00C16526" w:rsidP="00C1652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 w:val="0"/>
        <w:rPr>
          <w:rFonts w:ascii="Verdana" w:hAnsi="Verdana" w:cs="Verdana"/>
          <w:i/>
          <w:iCs/>
          <w:sz w:val="18"/>
          <w:szCs w:val="18"/>
        </w:rPr>
      </w:pPr>
      <w:r w:rsidRPr="00C16526">
        <w:rPr>
          <w:rFonts w:ascii="Verdana" w:hAnsi="Verdana" w:cs="Verdana"/>
          <w:i/>
          <w:iCs/>
          <w:sz w:val="18"/>
          <w:szCs w:val="18"/>
        </w:rPr>
        <w:t>Cylindre de sûreté européen sur organigramme</w:t>
      </w:r>
      <w:r w:rsidR="006D491B">
        <w:rPr>
          <w:rFonts w:ascii="Verdana" w:hAnsi="Verdana" w:cs="Verdana"/>
          <w:i/>
          <w:iCs/>
          <w:sz w:val="18"/>
          <w:szCs w:val="18"/>
        </w:rPr>
        <w:t xml:space="preserve"> (à la maîtrise d’ouvrage)</w:t>
      </w:r>
      <w:r w:rsidRPr="00C16526">
        <w:rPr>
          <w:rFonts w:ascii="Verdana" w:hAnsi="Verdana" w:cs="Verdana"/>
          <w:i/>
          <w:iCs/>
          <w:sz w:val="18"/>
          <w:szCs w:val="18"/>
        </w:rPr>
        <w:t xml:space="preserve">, </w:t>
      </w:r>
    </w:p>
    <w:p w14:paraId="710145C0" w14:textId="686F831A" w:rsidR="00C16526" w:rsidRPr="00C16526" w:rsidRDefault="00C16526" w:rsidP="00C1652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 w:val="0"/>
        <w:rPr>
          <w:rFonts w:ascii="Verdana" w:hAnsi="Verdana" w:cs="Verdana"/>
          <w:i/>
          <w:iCs/>
          <w:sz w:val="18"/>
          <w:szCs w:val="18"/>
        </w:rPr>
      </w:pPr>
      <w:r w:rsidRPr="00C16526">
        <w:rPr>
          <w:rFonts w:ascii="Verdana" w:hAnsi="Verdana" w:cs="Verdana"/>
          <w:i/>
          <w:iCs/>
          <w:sz w:val="18"/>
          <w:szCs w:val="18"/>
        </w:rPr>
        <w:t xml:space="preserve">Manoeuvre par béquille aluminium </w:t>
      </w:r>
      <w:r w:rsidR="006D491B">
        <w:rPr>
          <w:rFonts w:ascii="Verdana" w:hAnsi="Verdana" w:cs="Verdana"/>
          <w:i/>
          <w:iCs/>
          <w:sz w:val="18"/>
          <w:szCs w:val="18"/>
        </w:rPr>
        <w:t>1 ou 2 faces suivant localisation</w:t>
      </w:r>
    </w:p>
    <w:p w14:paraId="58DDC5B8" w14:textId="4B37FF87" w:rsidR="00C16526" w:rsidRPr="00C16526" w:rsidRDefault="00C16526" w:rsidP="00C1652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 w:val="0"/>
        <w:rPr>
          <w:rFonts w:ascii="Verdana" w:hAnsi="Verdana" w:cs="Verdana"/>
          <w:i/>
          <w:iCs/>
          <w:sz w:val="18"/>
          <w:szCs w:val="18"/>
        </w:rPr>
      </w:pPr>
      <w:r w:rsidRPr="00C16526">
        <w:rPr>
          <w:rFonts w:ascii="Verdana" w:hAnsi="Verdana" w:cs="Verdana"/>
          <w:i/>
          <w:iCs/>
          <w:sz w:val="18"/>
          <w:szCs w:val="18"/>
        </w:rPr>
        <w:t>Ferme-porte à glissière adapté au poids du vantail</w:t>
      </w:r>
      <w:r w:rsidR="006D491B">
        <w:rPr>
          <w:rFonts w:ascii="Verdana" w:hAnsi="Verdana" w:cs="Verdana"/>
          <w:i/>
          <w:iCs/>
          <w:sz w:val="18"/>
          <w:szCs w:val="18"/>
        </w:rPr>
        <w:t>, suivant localisation</w:t>
      </w:r>
    </w:p>
    <w:p w14:paraId="55B6F034" w14:textId="77777777" w:rsidR="004B3C8C" w:rsidRDefault="004B3C8C" w:rsidP="00C16526">
      <w:pPr>
        <w:spacing w:after="0"/>
        <w:rPr>
          <w:i/>
          <w:iCs/>
        </w:rPr>
      </w:pPr>
    </w:p>
    <w:p w14:paraId="0471119D" w14:textId="77777777" w:rsidR="004B3C8C" w:rsidRPr="004B3C8C" w:rsidRDefault="004B3C8C" w:rsidP="004B3C8C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before="360" w:after="0" w:line="276" w:lineRule="auto"/>
        <w:contextualSpacing w:val="0"/>
        <w:rPr>
          <w:rFonts w:ascii="Verdana" w:hAnsi="Verdana" w:cs="Symbol"/>
          <w:i/>
          <w:iCs/>
          <w:sz w:val="20"/>
          <w:szCs w:val="20"/>
        </w:rPr>
      </w:pPr>
      <w:r w:rsidRPr="004B3C8C">
        <w:rPr>
          <w:rFonts w:ascii="Verdana" w:hAnsi="Verdana" w:cs="Symbol"/>
          <w:i/>
          <w:iCs/>
          <w:sz w:val="20"/>
          <w:szCs w:val="20"/>
        </w:rPr>
        <w:t>TRAITEMENT DES ACIERS</w:t>
      </w:r>
    </w:p>
    <w:p w14:paraId="7E129378" w14:textId="1CC9CAAD" w:rsidR="004B3C8C" w:rsidRPr="004B3C8C" w:rsidRDefault="004B3C8C" w:rsidP="004B3C8C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 w:val="0"/>
        <w:rPr>
          <w:rFonts w:ascii="Verdana" w:hAnsi="Verdana" w:cs="Verdana"/>
          <w:i/>
          <w:iCs/>
          <w:sz w:val="18"/>
          <w:szCs w:val="18"/>
        </w:rPr>
      </w:pPr>
      <w:r w:rsidRPr="004B3C8C">
        <w:rPr>
          <w:rFonts w:ascii="Verdana" w:hAnsi="Verdana" w:cs="Verdana"/>
          <w:i/>
          <w:iCs/>
          <w:sz w:val="18"/>
          <w:szCs w:val="18"/>
        </w:rPr>
        <w:t xml:space="preserve">Intervention en milieu côtier très salin classé C5 </w:t>
      </w:r>
      <w:proofErr w:type="gramStart"/>
      <w:r w:rsidRPr="004B3C8C">
        <w:rPr>
          <w:rFonts w:ascii="Verdana" w:hAnsi="Verdana" w:cs="Verdana"/>
          <w:i/>
          <w:iCs/>
          <w:sz w:val="18"/>
          <w:szCs w:val="18"/>
        </w:rPr>
        <w:t>M:</w:t>
      </w:r>
      <w:proofErr w:type="gramEnd"/>
      <w:r w:rsidRPr="004B3C8C">
        <w:rPr>
          <w:rFonts w:ascii="Verdana" w:hAnsi="Verdana" w:cs="Verdana"/>
          <w:i/>
          <w:iCs/>
          <w:sz w:val="18"/>
          <w:szCs w:val="18"/>
        </w:rPr>
        <w:t xml:space="preserve"> menace de corrosion très élevée en catégories aériennes</w:t>
      </w:r>
    </w:p>
    <w:p w14:paraId="29B06CEA" w14:textId="77777777" w:rsidR="004B3C8C" w:rsidRPr="004B3C8C" w:rsidRDefault="004B3C8C" w:rsidP="004B3C8C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 w:val="0"/>
        <w:rPr>
          <w:rFonts w:ascii="Verdana" w:hAnsi="Verdana" w:cs="Verdana"/>
          <w:i/>
          <w:iCs/>
          <w:sz w:val="18"/>
          <w:szCs w:val="18"/>
        </w:rPr>
      </w:pPr>
      <w:r w:rsidRPr="004B3C8C">
        <w:rPr>
          <w:rFonts w:ascii="Verdana" w:hAnsi="Verdana" w:cs="Verdana"/>
          <w:i/>
          <w:iCs/>
          <w:sz w:val="18"/>
          <w:szCs w:val="18"/>
        </w:rPr>
        <w:t>Risque de corrosion très élevé (marine), en se limitant, pour cette catégorie, à une corrosivité correspondant à une perte de masse d'acier inférieure à 950 g/m²/an (2)</w:t>
      </w:r>
    </w:p>
    <w:p w14:paraId="6EB66A41" w14:textId="77777777" w:rsidR="004B3C8C" w:rsidRPr="004B3C8C" w:rsidRDefault="004B3C8C" w:rsidP="004B3C8C">
      <w:pPr>
        <w:autoSpaceDE w:val="0"/>
        <w:autoSpaceDN w:val="0"/>
        <w:adjustRightInd w:val="0"/>
        <w:spacing w:after="0" w:line="276" w:lineRule="auto"/>
        <w:rPr>
          <w:rFonts w:ascii="Verdana" w:hAnsi="Verdana" w:cs="Verdana"/>
          <w:i/>
          <w:iCs/>
          <w:sz w:val="18"/>
          <w:szCs w:val="18"/>
        </w:rPr>
      </w:pPr>
    </w:p>
    <w:p w14:paraId="270F053C" w14:textId="77777777" w:rsidR="009E3AE0" w:rsidRPr="004B3C8C" w:rsidRDefault="009E3AE0" w:rsidP="004B3C8C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="Verdana"/>
          <w:i/>
          <w:iCs/>
          <w:sz w:val="18"/>
          <w:szCs w:val="18"/>
        </w:rPr>
      </w:pPr>
    </w:p>
    <w:p w14:paraId="2C6907AA" w14:textId="77777777" w:rsidR="009E3AE0" w:rsidRPr="00795708" w:rsidRDefault="009E3AE0" w:rsidP="00C16526">
      <w:pPr>
        <w:spacing w:after="0"/>
      </w:pPr>
    </w:p>
    <w:sectPr w:rsidR="009E3AE0" w:rsidRPr="00795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FFFFFFFF"/>
    <w:lvl w:ilvl="0">
      <w:start w:val="1"/>
      <w:numFmt w:val="bullet"/>
      <w:lvlText w:val="-"/>
      <w:lvlJc w:val="left"/>
      <w:rPr>
        <w:rFonts w:ascii="Symbol" w:hAnsi="Symbol"/>
      </w:rPr>
    </w:lvl>
  </w:abstractNum>
  <w:abstractNum w:abstractNumId="1" w15:restartNumberingAfterBreak="0">
    <w:nsid w:val="04AE34D9"/>
    <w:multiLevelType w:val="hybridMultilevel"/>
    <w:tmpl w:val="3AF2B644"/>
    <w:lvl w:ilvl="0" w:tplc="564AE6B4">
      <w:start w:val="1"/>
      <w:numFmt w:val="bullet"/>
      <w:lvlText w:val="−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A010C"/>
    <w:multiLevelType w:val="hybridMultilevel"/>
    <w:tmpl w:val="E26838E0"/>
    <w:lvl w:ilvl="0" w:tplc="67685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A4D5F"/>
    <w:multiLevelType w:val="hybridMultilevel"/>
    <w:tmpl w:val="7BD06BFE"/>
    <w:lvl w:ilvl="0" w:tplc="F74A76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D76E6D"/>
    <w:multiLevelType w:val="hybridMultilevel"/>
    <w:tmpl w:val="8FA2C7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151DC"/>
    <w:multiLevelType w:val="hybridMultilevel"/>
    <w:tmpl w:val="4D7CFE2C"/>
    <w:lvl w:ilvl="0" w:tplc="564AE6B4">
      <w:start w:val="1"/>
      <w:numFmt w:val="bullet"/>
      <w:lvlText w:val="−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258719">
    <w:abstractNumId w:val="2"/>
  </w:num>
  <w:num w:numId="2" w16cid:durableId="1408377403">
    <w:abstractNumId w:val="3"/>
  </w:num>
  <w:num w:numId="3" w16cid:durableId="1035539394">
    <w:abstractNumId w:val="4"/>
  </w:num>
  <w:num w:numId="4" w16cid:durableId="1346515796">
    <w:abstractNumId w:val="5"/>
  </w:num>
  <w:num w:numId="5" w16cid:durableId="1139961922">
    <w:abstractNumId w:val="1"/>
  </w:num>
  <w:num w:numId="6" w16cid:durableId="266890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D18"/>
    <w:rsid w:val="003E4D44"/>
    <w:rsid w:val="004B3C8C"/>
    <w:rsid w:val="00572D18"/>
    <w:rsid w:val="00620185"/>
    <w:rsid w:val="00671D1D"/>
    <w:rsid w:val="006D491B"/>
    <w:rsid w:val="00786EBF"/>
    <w:rsid w:val="00795708"/>
    <w:rsid w:val="00864271"/>
    <w:rsid w:val="009E3AE0"/>
    <w:rsid w:val="00C16526"/>
    <w:rsid w:val="00CD25A8"/>
    <w:rsid w:val="00F1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CF91F"/>
  <w15:chartTrackingRefBased/>
  <w15:docId w15:val="{DF52AE9D-8D44-486D-8C20-FA224616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72D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72D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72D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72D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72D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72D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72D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72D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72D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72D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72D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72D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72D18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72D18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72D1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72D1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72D1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72D1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72D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72D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72D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72D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72D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72D1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72D1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72D18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72D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72D18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572D1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16526"/>
    <w:pPr>
      <w:autoSpaceDE w:val="0"/>
      <w:autoSpaceDN w:val="0"/>
      <w:adjustRightInd w:val="0"/>
      <w:spacing w:after="0" w:line="240" w:lineRule="auto"/>
    </w:pPr>
    <w:rPr>
      <w:rFonts w:ascii="Verdana" w:eastAsia="Arial Unicode MS" w:hAnsi="Verdana" w:cs="Verdana"/>
      <w:color w:val="000000"/>
      <w:kern w:val="0"/>
      <w:sz w:val="24"/>
      <w:szCs w:val="24"/>
      <w:bdr w:val="nil"/>
      <w:lang w:eastAsia="fr-FR"/>
      <w14:ligatures w14:val="none"/>
    </w:rPr>
  </w:style>
  <w:style w:type="paragraph" w:customStyle="1" w:styleId="Descriptif3">
    <w:name w:val="Descriptif 3"/>
    <w:uiPriority w:val="99"/>
    <w:rsid w:val="004B3C8C"/>
    <w:pPr>
      <w:widowControl w:val="0"/>
      <w:autoSpaceDE w:val="0"/>
      <w:autoSpaceDN w:val="0"/>
      <w:adjustRightInd w:val="0"/>
      <w:spacing w:after="0" w:line="240" w:lineRule="auto"/>
      <w:ind w:left="762"/>
      <w:jc w:val="both"/>
    </w:pPr>
    <w:rPr>
      <w:rFonts w:ascii="Calibri" w:eastAsiaTheme="minorEastAsia" w:hAnsi="Calibri" w:cs="Calibri"/>
      <w:color w:val="000000"/>
      <w:kern w:val="0"/>
      <w:sz w:val="18"/>
      <w:szCs w:val="18"/>
      <w:lang w:eastAsia="fr-FR" w:bidi="ar-LY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377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Chloé Guillotin</dc:creator>
  <cp:keywords/>
  <dc:description/>
  <cp:lastModifiedBy>Chloé Guillotin</cp:lastModifiedBy>
  <cp:revision>6</cp:revision>
  <dcterms:created xsi:type="dcterms:W3CDTF">2026-04-27T13:05:00Z</dcterms:created>
  <dcterms:modified xsi:type="dcterms:W3CDTF">2026-04-27T14:11:00Z</dcterms:modified>
</cp:coreProperties>
</file>